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16"/>
        <w:gridCol w:w="8380"/>
      </w:tblGrid>
      <w:tr>
        <w:trPr>
          <w:trHeight w:val="1519" w:hRule="atLeast"/>
        </w:trPr>
        <w:tc>
          <w:tcPr>
            <w:tcW w:w="1616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88963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ГОСУДАРСТВЕННОЕ УЧРЕЖДЕНИЕ – УПРАВЛЕНИЕ ПЕНСИОННОГО ФОНДАРОССИЙСКОЙ ФЕДЕРАЦИИ</w:t>
            </w:r>
          </w:p>
          <w:p>
            <w:pPr>
              <w:pStyle w:val="3"/>
              <w:keepLines w:val="false"/>
              <w:numPr>
                <w:ilvl w:val="2"/>
                <w:numId w:val="1"/>
              </w:numPr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В г.ВЛАДИВОСТОКЕ ПРИМОРСКОГО КРАЯ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(МЕЖРАЙОННОЕ)</w:t>
            </w:r>
          </w:p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outlineLvl w:val="2"/>
              <w:rPr>
                <w:rFonts w:ascii="Calibri" w:hAnsi="Calibri"/>
              </w:rPr>
            </w:pPr>
            <w:r>
              <w:rPr/>
              <w:t xml:space="preserve">Телефон: 8(423) 220-88-97, факс (423) 221-80-56, </w:t>
            </w: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 040101@035.</w:t>
            </w:r>
            <w:r>
              <w:rPr>
                <w:lang w:val="en-US"/>
              </w:rPr>
              <w:t>pfr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spacing w:before="0" w:after="240"/>
        <w:jc w:val="center"/>
        <w:rPr>
          <w:rFonts w:ascii="Calibri" w:hAnsi="Calibri" w:asciiTheme="minorHAnsi" w:hAnsiTheme="minorHAnsi"/>
          <w:b/>
          <w:b/>
          <w:bCs/>
          <w:sz w:val="28"/>
          <w:szCs w:val="24"/>
        </w:rPr>
      </w:pPr>
      <w:r>
        <w:rPr>
          <w:rFonts w:asciiTheme="minorHAnsi" w:hAnsiTheme="minorHAnsi"/>
          <w:b/>
          <w:bCs/>
          <w:sz w:val="28"/>
          <w:szCs w:val="24"/>
        </w:rPr>
        <w:t>Осторожно: мошенники!</w:t>
      </w:r>
    </w:p>
    <w:p>
      <w:pPr>
        <w:pStyle w:val="NoSpacing"/>
        <w:spacing w:before="0" w:after="240"/>
        <w:ind w:right="179" w:firstLine="709"/>
        <w:jc w:val="both"/>
        <w:rPr>
          <w:rFonts w:ascii="Calibri" w:hAnsi="Calibri"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Отделение Пенсионного фонда РФ по Приморскому краю предупреждает граждан о необходимости быть бдительными и никому не сообщать свои персональные данные и реквизиты банковских карт, особенно</w:t>
      </w:r>
      <w:r>
        <w:rPr>
          <w:rFonts w:asciiTheme="minorHAnsi" w:hAnsiTheme="minorHAnsi"/>
          <w:bCs/>
          <w:sz w:val="28"/>
          <w:szCs w:val="28"/>
        </w:rPr>
        <w:t xml:space="preserve"> их </w:t>
      </w:r>
      <w:r>
        <w:rPr>
          <w:rFonts w:asciiTheme="minorHAnsi" w:hAnsiTheme="minorHAnsi"/>
          <w:sz w:val="28"/>
          <w:szCs w:val="28"/>
        </w:rPr>
        <w:t>CVC-коды!</w:t>
      </w:r>
    </w:p>
    <w:p>
      <w:pPr>
        <w:pStyle w:val="NoSpacing"/>
        <w:spacing w:before="0" w:after="240"/>
        <w:ind w:right="179" w:firstLine="709"/>
        <w:jc w:val="both"/>
        <w:rPr>
          <w:rFonts w:ascii="Calibri" w:hAnsi="Calibri"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Если вам поступает звонок от якобы сотрудников Пенсионного фонда или иных организаций, которые просят продиктовать персональные данные, данные карт и коды из СМС – это мошенники. Сотрудники ПФР никогда не запрашивают по телефону реквизиты банковских карт.</w:t>
      </w:r>
    </w:p>
    <w:p>
      <w:pPr>
        <w:pStyle w:val="NoSpacing"/>
        <w:spacing w:before="0" w:after="240"/>
        <w:ind w:right="179" w:firstLine="709"/>
        <w:jc w:val="both"/>
        <w:rPr>
          <w:rFonts w:ascii="Calibri" w:hAnsi="Calibri"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Чтобы не стать жертвой мошенников, необходимо прервать разговор. Если есть сомнения в правильности ваших действий, перезвоните в ту организацию, представителем которой назвался звонящий. </w:t>
      </w:r>
    </w:p>
    <w:p>
      <w:pPr>
        <w:pStyle w:val="NoSpacing"/>
        <w:spacing w:before="0" w:after="240"/>
        <w:ind w:right="179" w:firstLine="709"/>
        <w:jc w:val="both"/>
        <w:rPr>
          <w:rFonts w:ascii="Calibri" w:hAnsi="Calibri"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Напоминаем, что прием населения по всем вопросам деятельности Пенсионного фонда осуществляется непосредственно в клиентских службах территориальных органов ПФР. Контакты территориальных управлений ПФР Приморского края размещены на сайте ПФР в разделе «Адреса клиентских служб» на интерактивной карте.</w:t>
      </w:r>
    </w:p>
    <w:p>
      <w:pPr>
        <w:pStyle w:val="NoSpacing"/>
        <w:spacing w:before="0" w:after="240"/>
        <w:ind w:right="179" w:firstLine="709"/>
        <w:jc w:val="both"/>
        <w:rPr>
          <w:rFonts w:ascii="Calibri" w:hAnsi="Calibri"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Услуги Пенсионного фонда можно также получить в многофункциональных ц</w:t>
      </w:r>
      <w:bookmarkStart w:id="0" w:name="_GoBack"/>
      <w:bookmarkEnd w:id="0"/>
      <w:r>
        <w:rPr>
          <w:rFonts w:asciiTheme="minorHAnsi" w:hAnsiTheme="minorHAnsi"/>
          <w:bCs/>
          <w:sz w:val="28"/>
          <w:szCs w:val="28"/>
        </w:rPr>
        <w:t xml:space="preserve">ентрах по месту жительства и через Интернет с помощью «Личного кабинета гражданина» на сайте </w:t>
      </w:r>
      <w:r>
        <w:rPr>
          <w:rFonts w:asciiTheme="minorHAnsi" w:hAnsiTheme="minorHAnsi"/>
          <w:bCs/>
          <w:sz w:val="28"/>
          <w:szCs w:val="28"/>
          <w:u w:val="single"/>
        </w:rPr>
        <w:t>pfr.gov.ru</w:t>
      </w:r>
      <w:r>
        <w:rPr>
          <w:rFonts w:asciiTheme="minorHAnsi" w:hAnsiTheme="minorHAnsi"/>
          <w:bCs/>
          <w:sz w:val="28"/>
          <w:szCs w:val="28"/>
        </w:rPr>
        <w:t xml:space="preserve"> и Единого портала государственных услуг </w:t>
      </w:r>
      <w:r>
        <w:rPr>
          <w:rFonts w:asciiTheme="minorHAnsi" w:hAnsiTheme="minorHAnsi"/>
          <w:bCs/>
          <w:sz w:val="28"/>
          <w:szCs w:val="28"/>
          <w:u w:val="single"/>
        </w:rPr>
        <w:t>gosuslugi.ru</w:t>
      </w:r>
      <w:r>
        <w:rPr>
          <w:rFonts w:asciiTheme="minorHAnsi" w:hAnsiTheme="minorHAnsi"/>
          <w:bCs/>
          <w:sz w:val="28"/>
          <w:szCs w:val="28"/>
        </w:rPr>
        <w:t xml:space="preserve">. </w:t>
      </w:r>
    </w:p>
    <w:p>
      <w:pPr>
        <w:pStyle w:val="NoSpacing"/>
        <w:spacing w:before="0" w:after="240"/>
        <w:ind w:right="179" w:firstLine="709"/>
        <w:jc w:val="both"/>
        <w:rPr>
          <w:rFonts w:ascii="Calibri" w:hAnsi="Calibri"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</w:r>
    </w:p>
    <w:p>
      <w:pPr>
        <w:pStyle w:val="NoSpacing"/>
        <w:jc w:val="right"/>
        <w:rPr>
          <w:sz w:val="24"/>
        </w:rPr>
      </w:pPr>
      <w:r>
        <w:rPr/>
      </w:r>
    </w:p>
    <w:sectPr>
      <w:type w:val="nextPage"/>
      <w:pgSz w:w="11906" w:h="16838"/>
      <w:pgMar w:left="1418" w:right="707" w:header="0" w:top="851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d4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qFormat/>
    <w:rsid w:val="00896a38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284a1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a41d42"/>
    <w:rPr>
      <w:b/>
      <w:bCs/>
    </w:rPr>
  </w:style>
  <w:style w:type="character" w:styleId="Style12">
    <w:name w:val="Интернет-ссылка"/>
    <w:uiPriority w:val="99"/>
    <w:unhideWhenUsed/>
    <w:rsid w:val="00a41d42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a41d42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96a3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Jv7aj" w:customStyle="1">
    <w:name w:val="jv7aj"/>
    <w:basedOn w:val="DefaultParagraphFont"/>
    <w:qFormat/>
    <w:rsid w:val="00896a38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84a1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41d42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a41d4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 LibreOffice_project/4e471d8c02c9c90f512f7f9ead8875b57fcb1ec3</Application>
  <Pages>1</Pages>
  <Words>171</Words>
  <Characters>1224</Characters>
  <CharactersWithSpaces>1390</CharactersWithSpaces>
  <Paragraphs>11</Paragraphs>
  <Company>ПФР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2021-04-09T06:57:00Z</dcterms:created>
  <dc:creator>Сергеева Дарья Сергеевна</dc:creator>
  <dc:description/>
  <dc:language>ru-RU</dc:language>
  <cp:lastModifiedBy/>
  <cp:lastPrinted>2021-04-09T06:56:00Z</cp:lastPrinted>
  <dcterms:modified xsi:type="dcterms:W3CDTF">2021-04-20T09:11:16Z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